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RONPA0286ZPB</w:t>
      </w:r>
    </w:p>
    <w:p w:rsidR="00000000" w:rsidDel="00000000" w:rsidP="00000000" w:rsidRDefault="00000000" w:rsidRPr="00000000" w14:paraId="00000006">
      <w:pPr>
        <w:rPr>
          <w:i w:val="1"/>
          <w:iCs w:val="1"/>
        </w:rPr>
      </w:pPr>
      <w:r>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Dealul cu Lilieci Cernătești</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r>
        <w:rPr>
          <w:rFonts w:ascii="Arimo" w:cs="Arimo" w:eastAsia="Arimo" w:hAnsi="Arimo"/>
          <w:sz w:val="22"/>
          <w:szCs w:val="22"/>
          <w:rtl w:val="0"/>
        </w:rPr>
        <w:t xml:space="preserve">☑</w:t>
      </w:r>
      <w:r>
        <w:rPr>
          <w:sz w:val="22"/>
          <w:szCs w:val="22"/>
          <w:rtl w:val="0"/>
        </w:rPr>
        <w:t xml:space="preserve"> Arie naturală protejată</w:t>
      </w:r>
      <w:r>
        <w:rPr>
          <w:rtl w:val="0"/>
        </w:rPr>
      </w:r>
    </w:p>
    <w:p w:rsidR="00000000" w:rsidDel="00000000" w:rsidP="00000000" w:rsidRDefault="00000000" w:rsidRPr="00000000" w14:paraId="0000000B">
      <w:pPr>
        <w:rPr/>
      </w:pPr>
      <w:r>
        <w:rPr>
          <w:rFonts w:ascii="Arimo" w:cs="Arimo" w:eastAsia="Arimo" w:hAnsi="Arimo"/>
          <w:sz w:val="22"/>
          <w:szCs w:val="22"/>
          <w:rtl w:val="0"/>
        </w:rPr>
        <w:t xml:space="preserve">☐</w:t>
      </w:r>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r>
        <w:rPr>
          <w:rFonts w:ascii="Arimo" w:cs="Arimo" w:eastAsia="Arimo" w:hAnsi="Arimo"/>
          <w:sz w:val="22"/>
          <w:szCs w:val="22"/>
          <w:rtl w:val="0"/>
        </w:rPr>
        <w:t xml:space="preserve">☐</w:t>
      </w:r>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Pr>
                      <w:sz w:val="22"/>
                      <w:szCs w:val="22"/>
                      <w:rtl w:val="0"/>
                    </w:rPr>
                    <w:t xml:space="preserve">2</w:t>
                  </w:r>
                  <w:r>
                    <w:rPr>
                      <w:rtl w:val="0"/>
                    </w:rPr>
                  </w:r>
                </w:p>
              </w:tc>
              <w:tc>
                <w:tcPr/>
                <w:p w:rsidR="00000000" w:rsidDel="00000000" w:rsidP="00000000" w:rsidRDefault="00000000" w:rsidRPr="00000000" w14:paraId="00000011">
                  <w:pPr>
                    <w:jc w:val="center"/>
                    <w:rPr/>
                  </w:pPr>
                  <w:r>
                    <w:rPr>
                      <w:sz w:val="22"/>
                      <w:szCs w:val="22"/>
                      <w:rtl w:val="0"/>
                    </w:rPr>
                    <w:t xml:space="preserve">0</w:t>
                  </w:r>
                  <w:r>
                    <w:rPr>
                      <w:rtl w:val="0"/>
                    </w:rPr>
                  </w:r>
                </w:p>
              </w:tc>
              <w:tc>
                <w:tcPr/>
                <w:p w:rsidR="00000000" w:rsidDel="00000000" w:rsidP="00000000" w:rsidRDefault="00000000" w:rsidRPr="00000000" w14:paraId="00000012">
                  <w:pPr>
                    <w:jc w:val="center"/>
                    <w:rPr/>
                  </w:pPr>
                  <w:r>
                    <w:rPr>
                      <w:sz w:val="22"/>
                      <w:szCs w:val="22"/>
                      <w:rtl w:val="0"/>
                    </w:rPr>
                    <w:t xml:space="preserve">2</w:t>
                  </w:r>
                  <w:r>
                    <w:rPr>
                      <w:rtl w:val="0"/>
                    </w:rPr>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pPr>
                  <w:r>
                    <w:rPr>
                      <w:sz w:val="22"/>
                      <w:szCs w:val="22"/>
                      <w:rtl w:val="0"/>
                    </w:rPr>
                    <w:t xml:space="preserve">0</w:t>
                  </w:r>
                  <w:r>
                    <w:rPr>
                      <w:rtl w:val="0"/>
                    </w:rPr>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b w:val="1"/>
          <w:bCs w:val="1"/>
          <w:sz w:val="22"/>
          <w:szCs w:val="22"/>
        </w:rPr>
      </w:pPr>
      <w:r>
        <w:rPr>
          <w:rtl w:val="0"/>
        </w:rPr>
      </w:r>
    </w:p>
    <w:p w:rsidR="00000000" w:rsidDel="00000000" w:rsidP="00000000" w:rsidRDefault="00000000" w:rsidRPr="00000000" w14:paraId="00000043">
      <w:pPr>
        <w:rPr/>
      </w:pPr>
      <w:r>
        <w:rPr>
          <w:b w:val="1"/>
          <w:bCs w:val="1"/>
          <w:sz w:val="22"/>
          <w:szCs w:val="22"/>
          <w:rtl w:val="0"/>
        </w:rPr>
        <w:t xml:space="preserve">2.1. Suprafața totală a ZPB (ha)</w:t>
      </w:r>
      <w:r>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t xml:space="preserve">10,50</w:t>
      </w:r>
    </w:p>
    <w:p w:rsidR="00000000" w:rsidDel="00000000" w:rsidP="00000000" w:rsidRDefault="00000000" w:rsidRPr="00000000" w14:paraId="00000045">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rPr>
      </w:pPr>
      <w:r>
        <w:rPr>
          <w:rtl w:val="0"/>
        </w:rPr>
        <w:t xml:space="preserve">92,76%</w:t>
      </w:r>
    </w:p>
    <w:p w:rsidR="00000000" w:rsidDel="00000000" w:rsidP="00000000" w:rsidRDefault="00000000" w:rsidRPr="00000000" w14:paraId="00000047">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8">
            <w:pPr>
              <w:rPr/>
            </w:pPr>
            <w:r>
              <w:rPr>
                <w:sz w:val="22"/>
                <w:szCs w:val="22"/>
                <w:rtl w:val="0"/>
              </w:rPr>
              <w:t xml:space="preserve">NUTS</w:t>
            </w:r>
            <w:r>
              <w:rPr>
                <w:rtl w:val="0"/>
              </w:rPr>
            </w:r>
          </w:p>
        </w:tc>
        <w:tc>
          <w:tcPr/>
          <w:p w:rsidR="00000000" w:rsidDel="00000000" w:rsidP="00000000" w:rsidRDefault="00000000" w:rsidRPr="00000000" w14:paraId="00000049">
            <w:pPr>
              <w:rPr/>
            </w:pPr>
            <w:r>
              <w:rPr>
                <w:sz w:val="22"/>
                <w:szCs w:val="22"/>
                <w:rtl w:val="0"/>
              </w:rPr>
              <w:t xml:space="preserve"> </w:t>
            </w:r>
            <w:r>
              <w:rPr>
                <w:rtl w:val="0"/>
              </w:rPr>
            </w:r>
          </w:p>
        </w:tc>
        <w:tc>
          <w:tcPr/>
          <w:p w:rsidR="00000000" w:rsidDel="00000000" w:rsidP="00000000" w:rsidRDefault="00000000" w:rsidRPr="00000000" w14:paraId="0000004A">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sz w:val="22"/>
                <w:szCs w:val="22"/>
              </w:rPr>
            </w:pPr>
            <w:r>
              <w:rPr>
                <w:sz w:val="22"/>
                <w:szCs w:val="22"/>
                <w:rtl w:val="0"/>
              </w:rPr>
              <w:t xml:space="preserve">RO22</w:t>
            </w:r>
          </w:p>
        </w:tc>
        <w:tc>
          <w:tcPr/>
          <w:p w:rsidR="00000000" w:rsidDel="00000000" w:rsidP="00000000" w:rsidRDefault="00000000" w:rsidRPr="00000000" w14:paraId="0000004C">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Pr>
                <w:sz w:val="22"/>
                <w:szCs w:val="22"/>
                <w:rtl w:val="0"/>
              </w:rPr>
              <w:t xml:space="preserve">Sud-Est</w:t>
            </w:r>
          </w:p>
        </w:tc>
      </w:tr>
    </w:tbl>
    <w:p w:rsidR="00000000" w:rsidDel="00000000" w:rsidP="00000000" w:rsidRDefault="00000000" w:rsidRPr="00000000" w14:paraId="0000004E">
      <w:pPr>
        <w:rPr/>
      </w:pPr>
      <w:r>
        <w:rPr>
          <w:sz w:val="22"/>
          <w:szCs w:val="22"/>
          <w:rtl w:val="0"/>
        </w:rPr>
        <w:t xml:space="preserve">Numele Județului/Județelor</w:t>
      </w:r>
      <w:r>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Pr>
          <w:color w:val="000000"/>
          <w:sz w:val="22"/>
          <w:szCs w:val="22"/>
          <w:rtl w:val="0"/>
        </w:rPr>
        <w:t xml:space="preserve">Buzău</w:t>
      </w:r>
      <w:r>
        <w:rPr>
          <w:rtl w:val="0"/>
        </w:rPr>
      </w:r>
    </w:p>
    <w:p w:rsidR="00000000" w:rsidDel="00000000" w:rsidP="00000000" w:rsidRDefault="00000000" w:rsidRPr="00000000" w14:paraId="00000050">
      <w:pPr>
        <w:rPr/>
      </w:pPr>
      <w:r>
        <w:rPr>
          <w:b w:val="1"/>
          <w:bCs w:val="1"/>
          <w:sz w:val="22"/>
          <w:szCs w:val="22"/>
          <w:rtl w:val="0"/>
        </w:rPr>
        <w:t xml:space="preserve">2.4. Încadrarea ZPB în regiunile biogeografice</w:t>
      </w:r>
      <w:r>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1">
            <w:pPr>
              <w:rPr/>
            </w:pPr>
            <w:r>
              <w:rPr>
                <w:rFonts w:ascii="Arimo" w:cs="Arimo" w:eastAsia="Arimo" w:hAnsi="Arimo"/>
                <w:sz w:val="22"/>
                <w:szCs w:val="22"/>
                <w:rtl w:val="0"/>
              </w:rPr>
              <w:t xml:space="preserve">☐</w:t>
            </w:r>
            <w:r>
              <w:rPr>
                <w:sz w:val="22"/>
                <w:szCs w:val="22"/>
                <w:rtl w:val="0"/>
              </w:rPr>
              <w:t xml:space="preserve"> Alpină %</w:t>
            </w:r>
            <w:r>
              <w:rPr>
                <w:rtl w:val="0"/>
              </w:rPr>
            </w:r>
          </w:p>
        </w:tc>
        <w:tc>
          <w:tcPr/>
          <w:p w:rsidR="00000000" w:rsidDel="00000000" w:rsidP="00000000" w:rsidRDefault="00000000" w:rsidRPr="00000000" w14:paraId="00000052">
            <w:pPr>
              <w:rPr/>
            </w:pPr>
            <w:r>
              <w:rPr>
                <w:rtl w:val="0"/>
              </w:rPr>
            </w:r>
          </w:p>
        </w:tc>
        <w:tc>
          <w:tcPr/>
          <w:p w:rsidR="00000000" w:rsidDel="00000000" w:rsidP="00000000" w:rsidRDefault="00000000" w:rsidRPr="00000000" w14:paraId="00000053">
            <w:pPr>
              <w:rPr/>
            </w:pPr>
            <w:r>
              <w:rPr>
                <w:rFonts w:ascii="Arimo" w:cs="Arimo" w:eastAsia="Arimo" w:hAnsi="Arimo"/>
                <w:sz w:val="22"/>
                <w:szCs w:val="22"/>
                <w:rtl w:val="0"/>
              </w:rPr>
              <w:t xml:space="preserve">☑</w:t>
            </w:r>
            <w:r>
              <w:rPr>
                <w:sz w:val="22"/>
                <w:szCs w:val="22"/>
                <w:rtl w:val="0"/>
              </w:rPr>
              <w:t xml:space="preserve"> Continentală 100%</w:t>
            </w:r>
            <w:r>
              <w:rPr>
                <w:rtl w:val="0"/>
              </w:rPr>
            </w:r>
          </w:p>
        </w:tc>
        <w:tc>
          <w:tcPr/>
          <w:p w:rsidR="00000000" w:rsidDel="00000000" w:rsidP="00000000" w:rsidRDefault="00000000" w:rsidRPr="00000000" w14:paraId="00000054">
            <w:pPr>
              <w:rPr/>
            </w:pPr>
            <w:r>
              <w:rPr>
                <w:rtl w:val="0"/>
              </w:rPr>
            </w:r>
          </w:p>
        </w:tc>
        <w:tc>
          <w:tcPr/>
          <w:p w:rsidR="00000000" w:rsidDel="00000000" w:rsidP="00000000" w:rsidRDefault="00000000" w:rsidRPr="00000000" w14:paraId="00000055">
            <w:pPr>
              <w:rPr/>
            </w:pPr>
            <w:r>
              <w:rPr>
                <w:rFonts w:ascii="Arimo" w:cs="Arimo" w:eastAsia="Arimo" w:hAnsi="Arimo"/>
                <w:sz w:val="22"/>
                <w:szCs w:val="22"/>
                <w:rtl w:val="0"/>
              </w:rPr>
              <w:t xml:space="preserve">☐</w:t>
            </w: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6">
            <w:pPr>
              <w:rPr/>
            </w:pPr>
            <w:r>
              <w:rPr>
                <w:rFonts w:ascii="Arimo" w:cs="Arimo" w:eastAsia="Arimo" w:hAnsi="Arimo"/>
                <w:sz w:val="22"/>
                <w:szCs w:val="22"/>
                <w:rtl w:val="0"/>
              </w:rPr>
              <w:t xml:space="preserve">☐</w:t>
            </w:r>
            <w:r>
              <w:rPr>
                <w:sz w:val="22"/>
                <w:szCs w:val="22"/>
                <w:rtl w:val="0"/>
              </w:rPr>
              <w:t xml:space="preserve"> Stepică %</w:t>
            </w:r>
            <w:r>
              <w:rPr>
                <w:rtl w:val="0"/>
              </w:rPr>
            </w:r>
          </w:p>
        </w:tc>
        <w:tc>
          <w:tcPr/>
          <w:p w:rsidR="00000000" w:rsidDel="00000000" w:rsidP="00000000" w:rsidRDefault="00000000" w:rsidRPr="00000000" w14:paraId="00000057">
            <w:pPr>
              <w:rPr/>
            </w:pPr>
            <w:r>
              <w:rPr>
                <w:rtl w:val="0"/>
              </w:rPr>
            </w:r>
          </w:p>
        </w:tc>
        <w:tc>
          <w:tcPr/>
          <w:p w:rsidR="00000000" w:rsidDel="00000000" w:rsidP="00000000" w:rsidRDefault="00000000" w:rsidRPr="00000000" w14:paraId="00000058">
            <w:pPr>
              <w:rPr/>
            </w:pPr>
            <w:r>
              <w:rPr>
                <w:rFonts w:ascii="Arimo" w:cs="Arimo" w:eastAsia="Arimo" w:hAnsi="Arimo"/>
                <w:sz w:val="22"/>
                <w:szCs w:val="22"/>
                <w:rtl w:val="0"/>
              </w:rPr>
              <w:t xml:space="preserve">☐</w:t>
            </w:r>
            <w:r>
              <w:rPr>
                <w:sz w:val="22"/>
                <w:szCs w:val="22"/>
                <w:rtl w:val="0"/>
              </w:rPr>
              <w:t xml:space="preserve"> Pontică %</w:t>
            </w:r>
            <w:r>
              <w:rPr>
                <w:rtl w:val="0"/>
              </w:rPr>
            </w:r>
          </w:p>
        </w:tc>
        <w:tc>
          <w:tcPr/>
          <w:p w:rsidR="00000000" w:rsidDel="00000000" w:rsidP="00000000" w:rsidRDefault="00000000" w:rsidRPr="00000000" w14:paraId="00000059">
            <w:pPr>
              <w:rPr/>
            </w:pPr>
            <w:r>
              <w:rPr>
                <w:rtl w:val="0"/>
              </w:rPr>
            </w:r>
          </w:p>
        </w:tc>
        <w:tc>
          <w:tcPr/>
          <w:p w:rsidR="00000000" w:rsidDel="00000000" w:rsidP="00000000" w:rsidRDefault="00000000" w:rsidRPr="00000000" w14:paraId="0000005A">
            <w:pPr>
              <w:rPr/>
            </w:pPr>
            <w:r>
              <w:rPr>
                <w:rFonts w:ascii="Arimo" w:cs="Arimo" w:eastAsia="Arimo" w:hAnsi="Arimo"/>
                <w:sz w:val="22"/>
                <w:szCs w:val="22"/>
                <w:rtl w:val="0"/>
              </w:rPr>
              <w:t xml:space="preserve">☐</w:t>
            </w:r>
            <w:r>
              <w:rPr>
                <w:sz w:val="22"/>
                <w:szCs w:val="22"/>
                <w:rtl w:val="0"/>
              </w:rPr>
              <w:t xml:space="preserve"> Marea Neagră %</w:t>
            </w:r>
            <w:r>
              <w:rPr>
                <w:rtl w:val="0"/>
              </w:rPr>
            </w:r>
          </w:p>
        </w:tc>
      </w:tr>
    </w:tbl>
    <w:p w:rsidR="00000000" w:rsidDel="00000000" w:rsidP="00000000" w:rsidRDefault="00000000" w:rsidRPr="00000000" w14:paraId="0000005B">
      <w:pPr>
        <w:rPr/>
      </w:pPr>
      <w:r>
        <w:rPr>
          <w:rtl w:val="0"/>
        </w:rPr>
      </w:r>
    </w:p>
    <w:p w:rsidR="00000000" w:rsidDel="00000000" w:rsidP="00000000" w:rsidRDefault="00000000" w:rsidRPr="00000000" w14:paraId="0000005C">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D">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t xml:space="preserve">1</w:t>
      </w:r>
    </w:p>
    <w:p w:rsidR="00000000" w:rsidDel="00000000" w:rsidP="00000000" w:rsidRDefault="00000000" w:rsidRPr="00000000" w14:paraId="0000005F">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0">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1">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color w:val="000000"/>
          <w:sz w:val="22"/>
          <w:szCs w:val="22"/>
          <w:rtl w:val="0"/>
        </w:rPr>
        <w:t xml:space="preserve">ZPB1</w:t>
      </w:r>
    </w:p>
    <w:p w:rsidR="00000000" w:rsidDel="00000000" w:rsidP="00000000" w:rsidRDefault="00000000" w:rsidRPr="00000000" w14:paraId="00000063">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4">
      <w:pPr>
        <w:rPr/>
      </w:pPr>
      <w:r>
        <w:rPr>
          <w:sz w:val="22"/>
          <w:szCs w:val="22"/>
          <w:rtl w:val="0"/>
        </w:rPr>
        <w:t xml:space="preserve">Suprafața totală a ZPB (ha)</w:t>
      </w:r>
      <w:r>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Pr>
          <w:rtl w:val="0"/>
        </w:rPr>
        <w:t xml:space="preserve">10,50</w:t>
      </w:r>
    </w:p>
    <w:p w:rsidR="00000000" w:rsidDel="00000000" w:rsidP="00000000" w:rsidRDefault="00000000" w:rsidRPr="00000000" w14:paraId="00000066">
      <w:pPr>
        <w:rPr/>
      </w:pPr>
      <w:r>
        <w:rPr>
          <w:sz w:val="22"/>
          <w:szCs w:val="22"/>
          <w:rtl w:val="0"/>
        </w:rPr>
        <w:t xml:space="preserve">Documente relevante în raport cu ZPB</w:t>
      </w:r>
      <w:r>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RONPA0286 Dealul cu Lilieci Cernătești.</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Pr>
          <w:rtl w:val="0"/>
        </w:rPr>
      </w:r>
    </w:p>
    <w:p w:rsidR="00000000" w:rsidDel="00000000" w:rsidP="00000000" w:rsidRDefault="00000000" w:rsidRPr="00000000" w14:paraId="0000006B">
      <w:pPr>
        <w:rPr>
          <w:sz w:val="22"/>
          <w:szCs w:val="22"/>
        </w:rPr>
      </w:pPr>
      <w:r>
        <w:rPr>
          <w:rtl w:val="0"/>
        </w:rPr>
      </w:r>
    </w:p>
    <w:p w:rsidR="00000000" w:rsidDel="00000000" w:rsidP="00000000" w:rsidRDefault="00000000" w:rsidRPr="00000000" w14:paraId="0000006C">
      <w:pPr>
        <w:rPr>
          <w:sz w:val="22"/>
          <w:szCs w:val="22"/>
        </w:rPr>
      </w:pPr>
      <w:r>
        <w:rPr>
          <w:rtl w:val="0"/>
        </w:rPr>
      </w:r>
    </w:p>
    <w:p w:rsidR="00000000" w:rsidDel="00000000" w:rsidP="00000000" w:rsidRDefault="00000000" w:rsidRPr="00000000" w14:paraId="0000006D">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72">
            <w:pPr>
              <w:spacing w:after="0" w:line="240" w:lineRule="auto"/>
              <w:jc w:val="both"/>
              <w:rPr>
                <w:b w:val="1"/>
                <w:bCs w:val="1"/>
                <w:sz w:val="22"/>
                <w:szCs w:val="22"/>
              </w:rPr>
            </w:pPr>
            <w:r>
              <w:rPr>
                <w:i w:val="1"/>
                <w:iCs w:val="1"/>
                <w:sz w:val="22"/>
                <w:szCs w:val="22"/>
                <w:rtl w:val="0"/>
              </w:rPr>
              <w:t xml:space="preserve">91I0* Vegetație de silvostepă eurosiberiană cu Quercus spp.</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Pr>
                <w:b w:val="1"/>
                <w:bCs w:val="1"/>
                <w:sz w:val="22"/>
                <w:szCs w:val="22"/>
                <w:rtl w:val="0"/>
              </w:rPr>
              <w:t xml:space="preserve">Navertebrate:</w:t>
            </w:r>
          </w:p>
          <w:p w:rsidR="00000000" w:rsidDel="00000000" w:rsidP="00000000" w:rsidRDefault="00000000" w:rsidRPr="00000000" w14:paraId="00000075">
            <w:pPr>
              <w:spacing w:after="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76">
            <w:pPr>
              <w:spacing w:after="0" w:lineRule="auto"/>
              <w:rPr>
                <w:i w:val="1"/>
                <w:iCs w:val="1"/>
                <w:sz w:val="22"/>
                <w:szCs w:val="22"/>
              </w:rPr>
            </w:pPr>
            <w:r>
              <w:rPr>
                <w:i w:val="1"/>
                <w:iCs w:val="1"/>
                <w:sz w:val="22"/>
                <w:szCs w:val="22"/>
                <w:rtl w:val="0"/>
              </w:rPr>
              <w:t xml:space="preserve">1088 Cerambyx cerdo</w:t>
            </w:r>
          </w:p>
          <w:p w:rsidR="00000000" w:rsidDel="00000000" w:rsidP="00000000" w:rsidRDefault="00000000" w:rsidRPr="00000000" w14:paraId="00000077">
            <w:pPr>
              <w:spacing w:after="0" w:lineRule="auto"/>
              <w:rPr>
                <w:i w:val="1"/>
                <w:iCs w:val="1"/>
                <w:sz w:val="22"/>
                <w:szCs w:val="22"/>
              </w:rPr>
            </w:pPr>
            <w:r>
              <w:rPr>
                <w:i w:val="1"/>
                <w:iCs w:val="1"/>
                <w:sz w:val="22"/>
                <w:szCs w:val="22"/>
                <w:rtl w:val="0"/>
              </w:rPr>
              <w:t xml:space="preserve">Euscorpius carpathicus</w:t>
            </w:r>
          </w:p>
          <w:p w:rsidR="00000000" w:rsidDel="00000000" w:rsidP="00000000" w:rsidRDefault="00000000" w:rsidRPr="00000000" w14:paraId="00000078">
            <w:pPr>
              <w:spacing w:after="0" w:lineRule="auto"/>
              <w:rPr>
                <w:i w:val="1"/>
                <w:iCs w:val="1"/>
                <w:sz w:val="22"/>
                <w:szCs w:val="22"/>
              </w:rPr>
            </w:pPr>
            <w:r>
              <w:rPr>
                <w:i w:val="1"/>
                <w:iCs w:val="1"/>
                <w:sz w:val="22"/>
                <w:szCs w:val="22"/>
                <w:rtl w:val="0"/>
              </w:rPr>
              <w:t xml:space="preserve">Reticulitermes lucifugus</w:t>
            </w:r>
          </w:p>
          <w:p w:rsidR="00000000" w:rsidDel="00000000" w:rsidP="00000000" w:rsidRDefault="00000000" w:rsidRPr="00000000" w14:paraId="00000079">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A">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B">
            <w:pPr>
              <w:spacing w:after="0" w:lineRule="auto"/>
              <w:rPr>
                <w:i w:val="1"/>
                <w:iCs w:val="1"/>
                <w:sz w:val="22"/>
                <w:szCs w:val="22"/>
              </w:rPr>
            </w:pPr>
            <w:r>
              <w:rPr>
                <w:i w:val="1"/>
                <w:iCs w:val="1"/>
                <w:sz w:val="22"/>
                <w:szCs w:val="22"/>
                <w:rtl w:val="0"/>
              </w:rPr>
              <w:t xml:space="preserve">2361 Bufo bufo</w:t>
            </w:r>
          </w:p>
          <w:p w:rsidR="00000000" w:rsidDel="00000000" w:rsidP="00000000" w:rsidRDefault="00000000" w:rsidRPr="00000000" w14:paraId="0000007C">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D">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7E">
            <w:pPr>
              <w:spacing w:after="0" w:lineRule="auto"/>
              <w:rPr>
                <w:i w:val="1"/>
                <w:iCs w:val="1"/>
                <w:sz w:val="22"/>
                <w:szCs w:val="22"/>
              </w:rPr>
            </w:pPr>
            <w:r>
              <w:rPr>
                <w:i w:val="1"/>
                <w:iCs w:val="1"/>
                <w:sz w:val="22"/>
                <w:szCs w:val="22"/>
                <w:rtl w:val="0"/>
              </w:rPr>
              <w:t xml:space="preserve">1263 Lacerta viridis</w:t>
            </w:r>
          </w:p>
          <w:p w:rsidR="00000000" w:rsidDel="00000000" w:rsidP="00000000" w:rsidRDefault="00000000" w:rsidRPr="00000000" w14:paraId="0000007F">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Pr>
                <w:i w:val="1"/>
                <w:iCs w:val="1"/>
                <w:sz w:val="22"/>
                <w:szCs w:val="22"/>
                <w:rtl w:val="0"/>
              </w:rPr>
              <w:t xml:space="preserve">Adonis vernalis</w:t>
            </w:r>
          </w:p>
          <w:p w:rsidR="00000000" w:rsidDel="00000000" w:rsidP="00000000" w:rsidRDefault="00000000" w:rsidRPr="00000000" w14:paraId="00000081">
            <w:pPr>
              <w:spacing w:after="0" w:lineRule="auto"/>
              <w:rPr>
                <w:i w:val="1"/>
                <w:iCs w:val="1"/>
                <w:sz w:val="22"/>
                <w:szCs w:val="22"/>
              </w:rPr>
            </w:pPr>
            <w:r>
              <w:rPr>
                <w:i w:val="1"/>
                <w:iCs w:val="1"/>
                <w:sz w:val="22"/>
                <w:szCs w:val="22"/>
                <w:rtl w:val="0"/>
              </w:rPr>
              <w:t xml:space="preserve">Salvia nutans</w:t>
            </w:r>
          </w:p>
          <w:p w:rsidR="00000000" w:rsidDel="00000000" w:rsidP="00000000" w:rsidRDefault="00000000" w:rsidRPr="00000000" w14:paraId="00000082">
            <w:pPr>
              <w:rPr>
                <w:b w:val="1"/>
                <w:bCs w:val="1"/>
                <w:sz w:val="22"/>
                <w:szCs w:val="22"/>
              </w:rPr>
            </w:pPr>
            <w:r>
              <w:rPr>
                <w:i w:val="1"/>
                <w:iCs w:val="1"/>
                <w:sz w:val="22"/>
                <w:szCs w:val="22"/>
                <w:rtl w:val="0"/>
              </w:rPr>
              <w:t xml:space="preserve">Syringa vulgaris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sz w:val="22"/>
                <w:szCs w:val="22"/>
              </w:rPr>
            </w:pPr>
            <w:r>
              <w:rPr>
                <w:sz w:val="22"/>
                <w:szCs w:val="22"/>
                <w:rtl w:val="0"/>
              </w:rPr>
              <w:t xml:space="preserve">Zonă prioritară pentru biodiversitate propusă pentru ecosistemele forestiere incadrate in tipul funcțional 1, cuprinde rezervație naturală, habitate de păduri temperate europene prioritare precum și specii de nevertebrate, amfibieni, reptile și plante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sz w:val="22"/>
                <w:szCs w:val="22"/>
              </w:rPr>
            </w:pPr>
            <w:r>
              <w:rPr>
                <w:sz w:val="22"/>
                <w:szCs w:val="22"/>
                <w:rtl w:val="0"/>
              </w:rPr>
              <w:t xml:space="preserve">B02.01.02 replantarea pădurii (arbori nenativi)</w:t>
            </w:r>
            <w:r>
              <w:rPr>
                <w:rtl w:val="0"/>
              </w:rPr>
              <w:br w:type="textWrapping"/>
            </w:r>
            <w:r>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spacing w:after="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A">
            <w:pPr>
              <w:spacing w:after="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spacing w:after="0" w:lineRule="auto"/>
              <w:jc w:val="both"/>
              <w:rPr>
                <w:sz w:val="22"/>
                <w:szCs w:val="22"/>
              </w:rPr>
            </w:pPr>
            <w:r>
              <w:rPr>
                <w:b w:val="1"/>
                <w:bCs w:val="1"/>
                <w:sz w:val="22"/>
                <w:szCs w:val="22"/>
                <w:rtl w:val="0"/>
              </w:rPr>
              <w:t xml:space="preserve">Obiective specifice</w:t>
            </w:r>
            <w:r>
              <w:rPr>
                <w:sz w:val="22"/>
                <w:szCs w:val="22"/>
                <w:rtl w:val="0"/>
              </w:rPr>
              <w:t xml:space="preserve">:</w:t>
            </w:r>
          </w:p>
          <w:p w:rsidR="00000000" w:rsidDel="00000000" w:rsidP="00000000" w:rsidRDefault="00000000" w:rsidRPr="00000000" w14:paraId="0000008C">
            <w:pPr>
              <w:spacing w:after="0" w:lineRule="auto"/>
              <w:jc w:val="both"/>
              <w:rPr>
                <w:sz w:val="22"/>
                <w:szCs w:val="22"/>
              </w:rPr>
            </w:pPr>
            <w:r>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D">
            <w:pPr>
              <w:spacing w:after="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spacing w:after="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spacing w:after="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spacing w:after="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1">
            <w:pPr>
              <w:spacing w:after="0" w:lineRule="auto"/>
              <w:jc w:val="both"/>
              <w:rPr>
                <w:sz w:val="22"/>
                <w:szCs w:val="22"/>
              </w:rPr>
            </w:pPr>
            <w:r>
              <w:rPr>
                <w:b w:val="1"/>
                <w:bCs w:val="1"/>
                <w:sz w:val="22"/>
                <w:szCs w:val="22"/>
                <w:rtl w:val="0"/>
              </w:rPr>
              <w:t xml:space="preserve">Măsuri de conservare</w:t>
            </w:r>
            <w:r>
              <w:rPr>
                <w:sz w:val="22"/>
                <w:szCs w:val="22"/>
                <w:rtl w:val="0"/>
              </w:rPr>
              <w:t xml:space="preserve">:</w:t>
            </w:r>
          </w:p>
          <w:p w:rsidR="00000000" w:rsidDel="00000000" w:rsidP="00000000" w:rsidRDefault="00000000" w:rsidRPr="00000000" w14:paraId="00000092">
            <w:pPr>
              <w:spacing w:after="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spacing w:after="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spacing w:after="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spacing w:after="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spacing w:after="0" w:line="276"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Pr>
                <w:sz w:val="22"/>
                <w:szCs w:val="22"/>
                <w:rtl w:val="0"/>
              </w:rPr>
              <w:t xml:space="preserve">Publică </w:t>
            </w:r>
          </w:p>
        </w:tc>
      </w:tr>
    </w:tbl>
    <w:p w:rsidR="00000000" w:rsidDel="00000000" w:rsidP="00000000" w:rsidRDefault="00000000" w:rsidRPr="00000000" w14:paraId="00000099">
      <w:pPr>
        <w:rPr/>
      </w:pPr>
      <w:r>
        <w:rPr>
          <w:rtl w:val="0"/>
        </w:rPr>
      </w:r>
    </w:p>
    <w:p w:rsidR="00000000" w:rsidDel="00000000" w:rsidP="00000000" w:rsidRDefault="00000000" w:rsidRPr="00000000" w14:paraId="0000009A">
      <w:pPr>
        <w:rPr/>
      </w:pPr>
      <w:r>
        <w:rPr>
          <w:b w:val="1"/>
          <w:bCs w:val="1"/>
          <w:sz w:val="22"/>
          <w:szCs w:val="22"/>
          <w:rtl w:val="0"/>
        </w:rPr>
        <w:t xml:space="preserve">3.3. Bibliografie </w:t>
      </w:r>
      <w:r>
        <w:rPr>
          <w:rtl w:val="0"/>
        </w:rPr>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Pr>
          <w:sz w:val="22"/>
          <w:szCs w:val="22"/>
          <w:rtl w:val="0"/>
        </w:rPr>
        <w:t xml:space="preserve">- Chirita C., Vlad I., Paunescu C., Patrascoiu  N., Rosu  C., Iancu I. 1977  “Statiuni forestiere”, Vol. II, Ed. Academiei R.S.R., Bucuresti, </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Pr>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Pr>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Rule="auto"/>
        <w:jc w:val="both"/>
        <w:rPr/>
      </w:pPr>
      <w:r>
        <w:rPr>
          <w:sz w:val="22"/>
          <w:szCs w:val="22"/>
          <w:rtl w:val="0"/>
        </w:rPr>
        <w:t xml:space="preserve">- Gafta D. &amp; Mountford J.O. 2008 - “Manual de interpretare a habitatelor Natura 2000 din Romania”, Ed. RISOPRINT, editor M.M.D.D.</w:t>
      </w:r>
      <w:r>
        <w:rPr>
          <w:rtl w:val="0"/>
        </w:rPr>
      </w:r>
    </w:p>
    <w:p w:rsidR="00000000" w:rsidDel="00000000" w:rsidP="00000000" w:rsidRDefault="00000000" w:rsidRPr="00000000" w14:paraId="0000009F">
      <w:pPr>
        <w:rPr/>
      </w:pPr>
      <w:r>
        <w:rPr>
          <w:rtl w:val="0"/>
        </w:rPr>
      </w:r>
    </w:p>
    <w:p w:rsidR="00000000" w:rsidDel="00000000" w:rsidP="00000000" w:rsidRDefault="00000000" w:rsidRPr="00000000" w14:paraId="000000A0">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A1">
      <w:pPr>
        <w:rPr/>
      </w:pPr>
      <w:r>
        <w:rPr>
          <w:sz w:val="22"/>
          <w:szCs w:val="22"/>
          <w:rtl w:val="0"/>
        </w:rPr>
        <w:t xml:space="preserve">Detalii privind consultările publice realizate:</w:t>
      </w:r>
      <w:r>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y6u4kr7ia6cc" w:id="0"/>
      <w:bookmarkEnd w:id="0"/>
      <w:r>
        <w:rPr>
          <w:color w:val="000000"/>
          <w:sz w:val="22"/>
          <w:szCs w:val="22"/>
          <w:rtl w:val="0"/>
        </w:rPr>
        <w:t xml:space="preserve">Consultări publice realizate: 11 octombrie 2024 – DS Buzău, 17 octombrie 2024 – corespondență DS Buzău , 21 mai 2025 – Buzău, jud. Buzău</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Pe lângă aceste consultări, au fost organizate și sesiuni de consultare online sau în format hibrid la nivel județean, desfășurate în data de 19 decembrie 2025, cu participarea reprezentanților unităților administrativ-teritoriale, ai prefecturilor și/sau ai altor instituții relevante, după caz.</w:t>
      </w:r>
    </w:p>
    <w:p w:rsidR="00000000" w:rsidDel="00000000" w:rsidP="00000000" w:rsidRDefault="00000000" w:rsidRPr="00000000" w14:paraId="000000A4">
      <w:pPr>
        <w:rPr/>
      </w:pPr>
      <w:r>
        <w:rPr>
          <w:rtl w:val="0"/>
        </w:rPr>
      </w:r>
    </w:p>
    <w:p w:rsidR="00000000" w:rsidDel="00000000" w:rsidP="00000000" w:rsidRDefault="00000000" w:rsidRPr="00000000" w14:paraId="000000A5">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A6">
      <w:pPr>
        <w:spacing w:after="0" w:lineRule="auto"/>
        <w:rPr>
          <w:sz w:val="22"/>
          <w:szCs w:val="22"/>
        </w:rPr>
      </w:pPr>
      <w:bookmarkStart w:colFirst="0" w:colLast="0" w:name="_heading=h.h9u5fax6vwir" w:id="1"/>
      <w:bookmarkEnd w:id="1"/>
      <w:r>
        <w:rPr>
          <w:sz w:val="22"/>
          <w:szCs w:val="22"/>
          <w:rtl w:val="0"/>
        </w:rPr>
        <w:t xml:space="preserve">Limitele Zonelor Prioritare pentru Biodiversitate sunt disponibile în format digital:</w:t>
      </w:r>
    </w:p>
    <w:p w:rsidR="00000000" w:rsidDel="00000000" w:rsidP="00000000" w:rsidRDefault="00000000" w:rsidRPr="00000000" w14:paraId="000000A7">
      <w:pPr>
        <w:spacing w:after="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A8">
      <w:pPr>
        <w:jc w:val="both"/>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g+40v6vvRlhQwbohSQnP/EIgAA==">CgMxLjAyDmgueTZ1NGtyN2lhNmNjMg5oLmg5dTVmYXg2dndpcjgAciExRW1LcmFocV94LVFQNmpfQU5tZFJvc0JLSHRiSnRhNUI=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